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9A" w:rsidRPr="003B62C1" w:rsidRDefault="007A619A" w:rsidP="007A61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7A619A" w:rsidRPr="003B62C1" w:rsidSect="00BA1C35">
          <w:pgSz w:w="11906" w:h="16838"/>
          <w:pgMar w:top="567" w:right="567" w:bottom="567" w:left="1134" w:header="709" w:footer="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251710"/>
                <wp:effectExtent l="69850" t="68580" r="69850" b="70485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251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 algn="ctr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A619A" w:rsidRPr="00991760" w:rsidRDefault="007A619A" w:rsidP="007A619A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4"/>
                                <w:szCs w:val="84"/>
                                <w:lang w:val="uk-UA"/>
                              </w:rPr>
                            </w:pPr>
                            <w:r w:rsidRPr="00991760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4"/>
                                <w:szCs w:val="84"/>
                                <w:lang w:val="uk-UA"/>
                              </w:rPr>
                              <w:t>Модуль. Комп’ютерна анімація (35 год.)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39.2pt;margin-top:391.05pt;width:560.5pt;height:17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" fillcolor="#7030a0" strokecolor="#7030a0" strokeweight="10pt">
                <v:stroke linestyle="thinThin"/>
                <v:shadow color="#868686"/>
                <v:textbox>
                  <w:txbxContent>
                    <w:p w:rsidR="007A619A" w:rsidRPr="00991760" w:rsidRDefault="007A619A" w:rsidP="007A619A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84"/>
                          <w:szCs w:val="84"/>
                          <w:lang w:val="uk-UA"/>
                        </w:rPr>
                      </w:pPr>
                      <w:r w:rsidRPr="00991760">
                        <w:rPr>
                          <w:rFonts w:ascii="Georgia" w:hAnsi="Georgia"/>
                          <w:b/>
                          <w:i/>
                          <w:color w:val="FFFFFF"/>
                          <w:sz w:val="84"/>
                          <w:szCs w:val="84"/>
                          <w:lang w:val="uk-UA"/>
                        </w:rPr>
                        <w:t>Модуль. Комп’ютерна анімація (35 год.)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7385685</wp:posOffset>
                </wp:positionV>
                <wp:extent cx="7195820" cy="2724150"/>
                <wp:effectExtent l="22225" t="20955" r="40005" b="45720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 algn="ctr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A619A" w:rsidRDefault="007A619A" w:rsidP="007A619A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7A619A" w:rsidRPr="009F0361" w:rsidRDefault="007A619A" w:rsidP="007A619A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аказом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 МОН України 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від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23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10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.2017 №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42.95pt;margin-top:581.55pt;width:566.6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" fillcolor="red" strokecolor="#f2f2f2" strokeweight="3pt">
                <v:shadow on="t" color="#823b0b" opacity=".5" offset="1pt"/>
                <v:textbox>
                  <w:txbxContent>
                    <w:p w:rsidR="007A619A" w:rsidRDefault="007A619A" w:rsidP="007A619A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7A619A" w:rsidRPr="009F0361" w:rsidRDefault="007A619A" w:rsidP="007A619A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аказом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 МОН України 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від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23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.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10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.2017 №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1407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9850" t="66675" r="69850" b="70485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A619A" w:rsidRPr="008C0713" w:rsidRDefault="007A619A" w:rsidP="007A619A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 w:rsidRPr="008C0713"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" fillcolor="yellow" strokecolor="#ffc000" strokeweight="10pt">
                <v:stroke linestyle="thinThin"/>
                <v:shadow color="#868686"/>
                <v:textbox>
                  <w:txbxContent>
                    <w:p w:rsidR="007A619A" w:rsidRPr="008C0713" w:rsidRDefault="007A619A" w:rsidP="007A619A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 w:rsidRPr="008C0713"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9850" t="69850" r="69850" b="66675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 algn="ctr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A619A" w:rsidRPr="007E343E" w:rsidRDefault="007A619A" w:rsidP="007A619A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 w:rsidRPr="007E343E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" fillcolor="#4472c4" strokecolor="#4472c4" strokeweight="10pt">
                <v:stroke linestyle="thinThin"/>
                <v:shadow color="#868686"/>
                <v:textbox>
                  <w:txbxContent>
                    <w:p w:rsidR="007A619A" w:rsidRPr="007E343E" w:rsidRDefault="007A619A" w:rsidP="007A619A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 w:rsidRPr="007E343E"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9850" t="69850" r="69850" b="66675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A619A" w:rsidRPr="00CF1156" w:rsidRDefault="007A619A" w:rsidP="007A619A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CF1156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4tDgMAAPs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" fillcolor="green" strokecolor="#00b050" strokeweight="10pt">
                <v:stroke linestyle="thinThin"/>
                <v:shadow color="#868686"/>
                <v:textbox>
                  <w:txbxContent>
                    <w:p w:rsidR="007A619A" w:rsidRPr="00CF1156" w:rsidRDefault="007A619A" w:rsidP="007A619A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CF1156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</w:txbxContent>
                </v:textbox>
              </v:roundrect>
            </w:pict>
          </mc:Fallback>
        </mc:AlternateContent>
      </w:r>
      <w:r w:rsidRPr="004C587B">
        <w:rPr>
          <w:noProof/>
          <w:lang w:val="uk-UA" w:eastAsia="uk-UA"/>
        </w:rPr>
        <w:t xml:space="preserve"> </w:t>
      </w:r>
    </w:p>
    <w:p w:rsidR="007A619A" w:rsidRPr="00571B6D" w:rsidRDefault="007A619A" w:rsidP="007A61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7A619A" w:rsidRPr="00571B6D" w:rsidRDefault="007A619A" w:rsidP="007A61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7A619A" w:rsidRDefault="007A619A" w:rsidP="007A61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</w:t>
      </w:r>
      <w:r w:rsidRPr="00D2594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Комп’ютерна анімація </w:t>
      </w:r>
      <w:bookmarkEnd w:id="0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7A619A" w:rsidRDefault="007A619A" w:rsidP="007A61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7A619A" w:rsidRDefault="007A619A" w:rsidP="007A619A">
      <w:pPr>
        <w:jc w:val="both"/>
        <w:rPr>
          <w:rFonts w:ascii="Times New Roman" w:hAnsi="Times New Roman"/>
          <w:sz w:val="28"/>
          <w:lang w:val="uk-UA"/>
        </w:rPr>
      </w:pPr>
      <w:hyperlink r:id="rId7" w:history="1"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Навчальна пр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о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грама</w:t>
        </w:r>
      </w:hyperlink>
      <w:r w:rsidRPr="005F646D">
        <w:rPr>
          <w:rFonts w:ascii="Times New Roman" w:hAnsi="Times New Roman"/>
          <w:sz w:val="28"/>
          <w:lang w:val="uk-UA"/>
        </w:rPr>
        <w:t xml:space="preserve"> </w:t>
      </w:r>
      <w:r w:rsidRPr="00175538">
        <w:rPr>
          <w:rFonts w:ascii="Times New Roman" w:hAnsi="Times New Roman"/>
          <w:sz w:val="28"/>
          <w:lang w:val="uk-UA"/>
        </w:rPr>
        <w:t>з інформатики (</w:t>
      </w:r>
      <w:r w:rsidRPr="00175538">
        <w:rPr>
          <w:rFonts w:ascii="Times New Roman" w:hAnsi="Times New Roman"/>
          <w:b/>
          <w:sz w:val="28"/>
          <w:lang w:val="uk-UA"/>
        </w:rPr>
        <w:t>рівень стандарту</w:t>
      </w:r>
      <w:r w:rsidRPr="00175538">
        <w:rPr>
          <w:rFonts w:ascii="Times New Roman" w:hAnsi="Times New Roman"/>
          <w:sz w:val="28"/>
          <w:lang w:val="uk-UA"/>
        </w:rPr>
        <w:t>) для 10-11 класів загальноосвітніх шкіл,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2815">
        <w:rPr>
          <w:rFonts w:ascii="Times New Roman" w:hAnsi="Times New Roman"/>
          <w:sz w:val="28"/>
          <w:lang w:val="uk-UA"/>
        </w:rPr>
        <w:t xml:space="preserve">затверджена </w:t>
      </w:r>
      <w:hyperlink r:id="rId8" w:history="1">
        <w:r w:rsidRPr="00175538">
          <w:rPr>
            <w:rStyle w:val="a6"/>
            <w:rFonts w:ascii="Times New Roman" w:hAnsi="Times New Roman"/>
            <w:sz w:val="28"/>
            <w:lang w:val="uk-UA"/>
          </w:rPr>
          <w:t>Наказом Міністер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с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тва освіти і науки № 1407 від 23 жовтня 2017 року</w:t>
        </w:r>
      </w:hyperlink>
    </w:p>
    <w:p w:rsidR="007A619A" w:rsidRPr="00731E76" w:rsidRDefault="007A619A" w:rsidP="007A61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6804"/>
        <w:gridCol w:w="1417"/>
      </w:tblGrid>
      <w:tr w:rsidR="007A619A" w:rsidRPr="003A0A15" w:rsidTr="00004CEB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A619A" w:rsidRPr="003A0A15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A619A" w:rsidRPr="003A0A15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7A619A" w:rsidRPr="003A0A15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A619A" w:rsidRPr="003A0A15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A619A" w:rsidRPr="003A0A15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7A619A" w:rsidRPr="003A0A15" w:rsidTr="00004CEB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A619A" w:rsidRPr="003A0A15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1. </w:t>
            </w:r>
            <w:r w:rsidRPr="00C46EF9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Основи анімації</w:t>
            </w:r>
          </w:p>
        </w:tc>
      </w:tr>
      <w:tr w:rsidR="007A619A" w:rsidRPr="0091469C" w:rsidTr="00004CEB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7A619A" w:rsidRPr="0091469C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7A619A" w:rsidRPr="007A619A" w:rsidRDefault="007A619A" w:rsidP="00004CEB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7A619A" w:rsidRPr="007A619A" w:rsidRDefault="007A619A" w:rsidP="00004CEB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Анімація. Види анімації. Комп’ютерна анімація.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91469C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91469C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widowControl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Порівняння растрової та векторної анімації.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91469C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91469C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color w:val="000000"/>
                <w:lang w:val="uk-UA"/>
              </w:rPr>
              <w:t>Тривимірне моделювання і анімація.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91469C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91469C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color w:val="000000"/>
                <w:lang w:val="uk-UA"/>
              </w:rPr>
              <w:t>Програмні середовища для створення анімації. Формати файлів комп'ютерної анімації.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91469C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91469C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i/>
                <w:lang w:val="uk-UA"/>
              </w:rPr>
              <w:t>Практична робота №1</w:t>
            </w:r>
            <w:r w:rsidRPr="007A619A">
              <w:rPr>
                <w:rFonts w:ascii="Times New Roman" w:hAnsi="Times New Roman"/>
                <w:color w:val="000000"/>
                <w:lang w:val="uk-UA"/>
              </w:rPr>
              <w:t xml:space="preserve"> «Пошук та перегляд файлів з анімацією різних видів».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91469C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91469C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lang w:val="uk-UA"/>
              </w:rPr>
              <w:t xml:space="preserve">Етапи створення </w:t>
            </w:r>
            <w:proofErr w:type="spellStart"/>
            <w:r w:rsidRPr="007A619A">
              <w:rPr>
                <w:rFonts w:ascii="Times New Roman" w:hAnsi="Times New Roman"/>
                <w:lang w:val="uk-UA"/>
              </w:rPr>
              <w:t>анімованого</w:t>
            </w:r>
            <w:proofErr w:type="spellEnd"/>
            <w:r w:rsidRPr="007A619A">
              <w:rPr>
                <w:rFonts w:ascii="Times New Roman" w:hAnsi="Times New Roman"/>
                <w:lang w:val="uk-UA"/>
              </w:rPr>
              <w:t xml:space="preserve"> зображення.</w:t>
            </w:r>
          </w:p>
          <w:p w:rsidR="007A619A" w:rsidRPr="007A619A" w:rsidRDefault="007A619A" w:rsidP="00004CEB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Fonts w:ascii="Times New Roman" w:hAnsi="Times New Roman"/>
                <w:lang w:val="uk-UA"/>
              </w:rPr>
              <w:t>Приклади застосування анімації.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91469C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91469C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lang w:val="uk-UA"/>
              </w:rPr>
              <w:t>Підсумковий урок з теми «Основи анімації».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91469C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A619A" w:rsidRPr="007A619A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Анімація в редакторі растрової графіки</w:t>
            </w:r>
          </w:p>
        </w:tc>
      </w:tr>
      <w:tr w:rsidR="007A619A" w:rsidRPr="003A0A15" w:rsidTr="00004CEB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растрової графіки. Використання фото та </w:t>
            </w:r>
            <w:proofErr w:type="spellStart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кліпартів</w:t>
            </w:r>
            <w:proofErr w:type="spellEnd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. Підготовка малюнків для створення анімації.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Призначення та основні функції редактора GIF-анімацій.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proofErr w:type="spellStart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Покадрова</w:t>
            </w:r>
            <w:proofErr w:type="spellEnd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анімація. Анімація на основі </w:t>
            </w:r>
            <w:proofErr w:type="spellStart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фотоколажу</w:t>
            </w:r>
            <w:proofErr w:type="spellEnd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. Експортування анімації.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Практична робота №2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«Створення простого анімаційного зображення».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Статичні та динамічні зображення. Використання шарів. Анімація декількох об'єктів.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Налаштування швидкості відтворення анімації.</w:t>
            </w:r>
          </w:p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Практична робота №3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«Анімація декількох об’єктів. Налаштування швидкості відтворення анімації».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Анімація руху об'єктів.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Анімація зіткнення декількох об'єктів.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Ефекти анімації обертання об'єктів.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Інструменти трансформації і деформації.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Анімація кольору. Градієнтні заливки, текстури. Ефекти анімації з колірними переходами, анімація прозорості.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Використання візуальних ефектів в анімації.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Анімація тексту.</w:t>
            </w:r>
          </w:p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Практична робота №4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«Анімація тексту».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Моделювання явищ та процесів  засобами анімації.</w:t>
            </w:r>
          </w:p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Практична робота №5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«Створення </w:t>
            </w:r>
            <w:proofErr w:type="spellStart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анімованих</w:t>
            </w:r>
            <w:proofErr w:type="spellEnd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моделей явищ та процесів».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анімованого</w:t>
            </w:r>
            <w:proofErr w:type="spellEnd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банера для веб-сторінок. Зміна тексту та зображень в </w:t>
            </w:r>
            <w:proofErr w:type="spellStart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анімованому</w:t>
            </w:r>
            <w:proofErr w:type="spellEnd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банері.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Практична робота №6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«Створення </w:t>
            </w:r>
            <w:proofErr w:type="spellStart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анімованого</w:t>
            </w:r>
            <w:proofErr w:type="spellEnd"/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банера для веб-сторінок».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7A619A" w:rsidRPr="007A619A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sz w:val="24"/>
                <w:szCs w:val="24"/>
                <w:lang w:val="uk-UA"/>
              </w:rPr>
              <w:t>Підсумковий урок з теми «Анімація в редакторі растрової графіки».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A619A" w:rsidRPr="007A619A" w:rsidRDefault="007A619A" w:rsidP="00004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Векторна анімація</w:t>
            </w:r>
          </w:p>
        </w:tc>
      </w:tr>
      <w:tr w:rsidR="007A619A" w:rsidRPr="003A0A15" w:rsidTr="00004CEB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Основи векторної графіки. Створення та редагування векторних зображень.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Векторна анімація. Види векторної анімації: </w:t>
            </w:r>
            <w:proofErr w:type="spellStart"/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покадрова</w:t>
            </w:r>
            <w:proofErr w:type="spellEnd"/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, руху, форми, з використанням криволінійних шляхів.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Налаштування швидкості відтворення анімації.  Прискорення та уповільнення.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Інструктаж з БЖД. Використання шарів для створення анімації, змінення їх властивостей.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lang w:val="uk-UA"/>
              </w:rPr>
              <w:t>Анімація руху одного та кількох об'єктів.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lang w:val="uk-UA"/>
              </w:rPr>
              <w:t>Анімація обертання.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i/>
                <w:lang w:val="uk-UA"/>
              </w:rPr>
              <w:t>Практична робота №7</w:t>
            </w:r>
            <w:r w:rsidRPr="007A619A">
              <w:rPr>
                <w:rFonts w:ascii="Times New Roman" w:hAnsi="Times New Roman"/>
                <w:lang w:val="uk-UA"/>
              </w:rPr>
              <w:t xml:space="preserve"> «Редагування початкових файлів анімації. Експорт анімації».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lang w:val="uk-UA"/>
              </w:rPr>
              <w:t>Інструменти трансформації і деформації. Анімація кольору.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lang w:val="uk-UA"/>
              </w:rPr>
              <w:t>Створення керованої анімації.</w:t>
            </w:r>
          </w:p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Fonts w:ascii="Times New Roman" w:hAnsi="Times New Roman"/>
                <w:i/>
                <w:lang w:val="uk-UA"/>
              </w:rPr>
              <w:t>Практична робота №8</w:t>
            </w:r>
            <w:r w:rsidRPr="007A619A">
              <w:rPr>
                <w:rFonts w:ascii="Times New Roman" w:hAnsi="Times New Roman"/>
                <w:lang w:val="uk-UA"/>
              </w:rPr>
              <w:t xml:space="preserve"> «Створення керованої анімації».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Fonts w:ascii="Times New Roman" w:hAnsi="Times New Roman"/>
                <w:lang w:val="uk-UA"/>
              </w:rPr>
              <w:t>Підсумковий урок з теми «Векторна анімації».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A619A" w:rsidRPr="003A0A15" w:rsidTr="00004CEB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7A619A" w:rsidRPr="003A0A15" w:rsidRDefault="007A619A" w:rsidP="007A619A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7A619A" w:rsidRPr="007A619A" w:rsidRDefault="007A619A" w:rsidP="00004CEB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7A619A">
              <w:rPr>
                <w:rStyle w:val="FontStyle42"/>
                <w:rFonts w:ascii="Times New Roman" w:hAnsi="Times New Roman"/>
                <w:b w:val="0"/>
                <w:i/>
                <w:sz w:val="24"/>
                <w:szCs w:val="24"/>
                <w:lang w:val="uk-UA" w:eastAsia="uk-UA"/>
              </w:rPr>
              <w:t>Повторення і систематизація навчального матеріалу за рік</w:t>
            </w:r>
            <w:r w:rsidRPr="007A619A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A619A" w:rsidRPr="003A0A15" w:rsidRDefault="007A619A" w:rsidP="00004C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7A619A" w:rsidRPr="00731E76" w:rsidRDefault="007A619A" w:rsidP="007A61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619A" w:rsidRDefault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Pr="007A619A" w:rsidRDefault="007A619A" w:rsidP="007A619A">
      <w:pPr>
        <w:rPr>
          <w:lang w:val="uk-UA"/>
        </w:rPr>
      </w:pPr>
    </w:p>
    <w:p w:rsidR="007A619A" w:rsidRDefault="007A619A" w:rsidP="007A619A">
      <w:pPr>
        <w:rPr>
          <w:lang w:val="uk-UA"/>
        </w:rPr>
      </w:pPr>
    </w:p>
    <w:p w:rsidR="00BA22C8" w:rsidRPr="007A619A" w:rsidRDefault="00BA22C8" w:rsidP="007A619A">
      <w:pPr>
        <w:ind w:firstLine="708"/>
        <w:rPr>
          <w:lang w:val="uk-UA"/>
        </w:rPr>
      </w:pPr>
    </w:p>
    <w:sectPr w:rsidR="00BA22C8" w:rsidRPr="007A619A" w:rsidSect="00BA1C35">
      <w:footerReference w:type="default" r:id="rId9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958" w:rsidRDefault="00246958" w:rsidP="007A619A">
      <w:pPr>
        <w:spacing w:after="0" w:line="240" w:lineRule="auto"/>
      </w:pPr>
      <w:r>
        <w:separator/>
      </w:r>
    </w:p>
  </w:endnote>
  <w:endnote w:type="continuationSeparator" w:id="0">
    <w:p w:rsidR="00246958" w:rsidRDefault="00246958" w:rsidP="007A6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C1" w:rsidRDefault="00246958" w:rsidP="00BA1C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958" w:rsidRDefault="00246958" w:rsidP="007A619A">
      <w:pPr>
        <w:spacing w:after="0" w:line="240" w:lineRule="auto"/>
      </w:pPr>
      <w:r>
        <w:separator/>
      </w:r>
    </w:p>
  </w:footnote>
  <w:footnote w:type="continuationSeparator" w:id="0">
    <w:p w:rsidR="00246958" w:rsidRDefault="00246958" w:rsidP="007A6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9A"/>
    <w:rsid w:val="00246958"/>
    <w:rsid w:val="007A619A"/>
    <w:rsid w:val="00BA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FC74E-D1CD-4A98-B260-96394AA59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19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19A"/>
    <w:pPr>
      <w:ind w:left="720"/>
      <w:contextualSpacing/>
    </w:pPr>
  </w:style>
  <w:style w:type="paragraph" w:customStyle="1" w:styleId="Style13">
    <w:name w:val="Style13"/>
    <w:basedOn w:val="a"/>
    <w:rsid w:val="007A61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7A619A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7A619A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7A619A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7A619A"/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7A619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A6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A619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-inf.at.ua/10_klas/10_klas_2018/nmo-140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2018-08-21T12:50:00Z</dcterms:created>
  <dcterms:modified xsi:type="dcterms:W3CDTF">2018-08-21T12:52:00Z</dcterms:modified>
</cp:coreProperties>
</file>